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napToGrid w:val="0"/>
        <w:spacing w:before="0" w:beforeLines="0" w:line="600" w:lineRule="exact"/>
        <w:rPr>
          <w:rFonts w:hint="eastAsia" w:ascii="黑体" w:hAnsi="黑体" w:eastAsia="黑体"/>
          <w:color w:val="auto"/>
          <w:spacing w:val="11"/>
          <w:sz w:val="30"/>
          <w:szCs w:val="30"/>
          <w:u w:val="none"/>
          <w:lang w:eastAsia="zh-CN"/>
        </w:rPr>
      </w:pPr>
      <w:r>
        <w:rPr>
          <w:rFonts w:hint="eastAsia" w:ascii="黑体" w:hAnsi="黑体" w:eastAsia="黑体"/>
          <w:color w:val="auto"/>
          <w:spacing w:val="11"/>
          <w:sz w:val="30"/>
          <w:szCs w:val="30"/>
          <w:u w:val="none"/>
        </w:rPr>
        <w:t>附件</w:t>
      </w:r>
      <w:r>
        <w:rPr>
          <w:rFonts w:hint="eastAsia" w:ascii="黑体" w:hAnsi="黑体" w:eastAsia="黑体"/>
          <w:color w:val="auto"/>
          <w:spacing w:val="11"/>
          <w:sz w:val="30"/>
          <w:szCs w:val="30"/>
          <w:u w:val="none"/>
          <w:lang w:val="en-US" w:eastAsia="zh-CN"/>
        </w:rPr>
        <w:t>3</w:t>
      </w:r>
    </w:p>
    <w:p>
      <w:pPr>
        <w:autoSpaceDN w:val="0"/>
        <w:adjustRightInd w:val="0"/>
        <w:snapToGrid w:val="0"/>
        <w:spacing w:before="0" w:beforeLines="0" w:line="600" w:lineRule="exact"/>
        <w:jc w:val="center"/>
        <w:rPr>
          <w:rFonts w:hint="eastAsia" w:ascii="创艺简标宋" w:hAnsi="创艺简标宋" w:eastAsia="创艺简标宋" w:cs="创艺简标宋"/>
          <w:b w:val="0"/>
          <w:bCs w:val="0"/>
          <w:color w:val="auto"/>
          <w:spacing w:val="11"/>
          <w:sz w:val="40"/>
          <w:szCs w:val="40"/>
          <w:u w:val="none"/>
        </w:rPr>
      </w:pPr>
      <w:r>
        <w:rPr>
          <w:rFonts w:hint="eastAsia" w:ascii="创艺简标宋" w:hAnsi="创艺简标宋" w:eastAsia="创艺简标宋" w:cs="创艺简标宋"/>
          <w:b w:val="0"/>
          <w:bCs w:val="0"/>
          <w:color w:val="auto"/>
          <w:spacing w:val="11"/>
          <w:sz w:val="40"/>
          <w:szCs w:val="40"/>
          <w:u w:val="none"/>
        </w:rPr>
        <w:t>月球样品借用协议</w:t>
      </w:r>
    </w:p>
    <w:p>
      <w:pPr>
        <w:autoSpaceDN w:val="0"/>
        <w:adjustRightInd w:val="0"/>
        <w:snapToGrid w:val="0"/>
        <w:spacing w:before="156" w:beforeLines="50" w:line="600" w:lineRule="exact"/>
        <w:rPr>
          <w:rFonts w:ascii="仿宋_GB2312" w:hAnsi="Calibri" w:eastAsia="仿宋_GB2312"/>
          <w:b/>
          <w:bCs/>
          <w:color w:val="auto"/>
          <w:sz w:val="32"/>
          <w:szCs w:val="32"/>
          <w:u w:val="none"/>
        </w:rPr>
      </w:pPr>
      <w:r>
        <w:rPr>
          <w:rFonts w:hint="eastAsia" w:ascii="仿宋_GB2312" w:hAnsi="Calibri" w:eastAsia="仿宋_GB2312"/>
          <w:b/>
          <w:bCs/>
          <w:color w:val="auto"/>
          <w:sz w:val="32"/>
          <w:szCs w:val="32"/>
          <w:u w:val="none"/>
        </w:rPr>
        <w:t>协议双方</w:t>
      </w:r>
    </w:p>
    <w:tbl>
      <w:tblPr>
        <w:tblStyle w:val="3"/>
        <w:tblW w:w="0" w:type="auto"/>
        <w:tblInd w:w="0" w:type="dxa"/>
        <w:tblLayout w:type="fixed"/>
        <w:tblCellMar>
          <w:top w:w="0" w:type="dxa"/>
          <w:left w:w="108" w:type="dxa"/>
          <w:bottom w:w="0" w:type="dxa"/>
          <w:right w:w="108" w:type="dxa"/>
        </w:tblCellMar>
      </w:tblPr>
      <w:tblGrid>
        <w:gridCol w:w="4261"/>
        <w:gridCol w:w="3866"/>
      </w:tblGrid>
      <w:tr>
        <w:tblPrEx>
          <w:tblCellMar>
            <w:top w:w="0" w:type="dxa"/>
            <w:left w:w="108" w:type="dxa"/>
            <w:bottom w:w="0" w:type="dxa"/>
            <w:right w:w="108" w:type="dxa"/>
          </w:tblCellMar>
        </w:tblPrEx>
        <w:tc>
          <w:tcPr>
            <w:tcW w:w="4261" w:type="dxa"/>
            <w:noWrap w:val="0"/>
            <w:vAlign w:val="top"/>
          </w:tcPr>
          <w:p>
            <w:pPr>
              <w:autoSpaceDN w:val="0"/>
              <w:adjustRightInd w:val="0"/>
              <w:snapToGrid w:val="0"/>
              <w:spacing w:before="156" w:beforeLines="50" w:line="600" w:lineRule="exact"/>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甲方：</w:t>
            </w:r>
          </w:p>
          <w:p>
            <w:pPr>
              <w:autoSpaceDN w:val="0"/>
              <w:adjustRightInd w:val="0"/>
              <w:snapToGrid w:val="0"/>
              <w:spacing w:before="156" w:beforeLines="50" w:line="600" w:lineRule="exact"/>
              <w:rPr>
                <w:rFonts w:hint="default" w:ascii="仿宋_GB2312" w:hAnsi="Calibri" w:eastAsia="仿宋_GB2312"/>
                <w:color w:val="auto"/>
                <w:sz w:val="32"/>
                <w:szCs w:val="32"/>
                <w:u w:val="none"/>
                <w:lang w:val="en-US" w:eastAsia="zh-CN"/>
              </w:rPr>
            </w:pPr>
            <w:r>
              <w:rPr>
                <w:rFonts w:hint="eastAsia" w:ascii="仿宋_GB2312" w:hAnsi="Calibri" w:eastAsia="仿宋_GB2312"/>
                <w:b/>
                <w:bCs/>
                <w:color w:val="auto"/>
                <w:sz w:val="32"/>
                <w:szCs w:val="32"/>
                <w:u w:val="none"/>
              </w:rPr>
              <w:t>_________________________</w:t>
            </w:r>
            <w:r>
              <w:rPr>
                <w:rFonts w:hint="eastAsia" w:ascii="仿宋_GB2312" w:hAnsi="Calibri" w:eastAsia="仿宋_GB2312"/>
                <w:color w:val="auto"/>
                <w:sz w:val="32"/>
                <w:szCs w:val="32"/>
                <w:u w:val="none"/>
                <w:lang w:val="en-US" w:eastAsia="zh-CN"/>
              </w:rPr>
              <w:t xml:space="preserve">      </w:t>
            </w:r>
          </w:p>
        </w:tc>
        <w:tc>
          <w:tcPr>
            <w:tcW w:w="3866" w:type="dxa"/>
            <w:noWrap w:val="0"/>
            <w:vAlign w:val="top"/>
          </w:tcPr>
          <w:p>
            <w:pPr>
              <w:autoSpaceDN w:val="0"/>
              <w:adjustRightInd w:val="0"/>
              <w:snapToGrid w:val="0"/>
              <w:spacing w:before="156" w:beforeLines="50" w:line="600" w:lineRule="exact"/>
              <w:jc w:val="left"/>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乙方（</w:t>
            </w:r>
            <w:r>
              <w:rPr>
                <w:rFonts w:hint="eastAsia" w:ascii="仿宋_GB2312" w:hAnsi="Calibri" w:eastAsia="仿宋_GB2312"/>
                <w:color w:val="auto"/>
                <w:spacing w:val="-20"/>
                <w:sz w:val="32"/>
                <w:szCs w:val="32"/>
                <w:u w:val="none"/>
              </w:rPr>
              <w:t>月球样品借用单位</w:t>
            </w:r>
            <w:r>
              <w:rPr>
                <w:rFonts w:hint="eastAsia" w:ascii="仿宋_GB2312" w:hAnsi="Calibri" w:eastAsia="仿宋_GB2312"/>
                <w:color w:val="auto"/>
                <w:sz w:val="32"/>
                <w:szCs w:val="32"/>
                <w:u w:val="none"/>
              </w:rPr>
              <w:t>）：</w:t>
            </w:r>
          </w:p>
          <w:p>
            <w:pPr>
              <w:autoSpaceDN w:val="0"/>
              <w:adjustRightInd w:val="0"/>
              <w:snapToGrid w:val="0"/>
              <w:spacing w:before="156" w:beforeLines="50" w:line="600" w:lineRule="exact"/>
              <w:rPr>
                <w:rFonts w:hint="eastAsia" w:ascii="仿宋_GB2312" w:hAnsi="Calibri" w:eastAsia="仿宋_GB2312"/>
                <w:b/>
                <w:bCs/>
                <w:color w:val="auto"/>
                <w:sz w:val="32"/>
                <w:szCs w:val="32"/>
                <w:u w:val="none"/>
              </w:rPr>
            </w:pPr>
            <w:r>
              <w:rPr>
                <w:rFonts w:hint="eastAsia" w:ascii="仿宋_GB2312" w:hAnsi="Calibri" w:eastAsia="仿宋_GB2312"/>
                <w:b/>
                <w:bCs/>
                <w:color w:val="auto"/>
                <w:sz w:val="32"/>
                <w:szCs w:val="32"/>
                <w:u w:val="none"/>
              </w:rPr>
              <w:t>______________________</w:t>
            </w:r>
          </w:p>
        </w:tc>
      </w:tr>
      <w:tr>
        <w:tblPrEx>
          <w:tblCellMar>
            <w:top w:w="0" w:type="dxa"/>
            <w:left w:w="108" w:type="dxa"/>
            <w:bottom w:w="0" w:type="dxa"/>
            <w:right w:w="108" w:type="dxa"/>
          </w:tblCellMar>
        </w:tblPrEx>
        <w:tc>
          <w:tcPr>
            <w:tcW w:w="4261" w:type="dxa"/>
            <w:noWrap w:val="0"/>
            <w:vAlign w:val="top"/>
          </w:tcPr>
          <w:p>
            <w:pPr>
              <w:autoSpaceDN w:val="0"/>
              <w:adjustRightInd w:val="0"/>
              <w:snapToGrid w:val="0"/>
              <w:spacing w:before="156" w:beforeLines="50" w:line="600" w:lineRule="exact"/>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代表人：</w:t>
            </w:r>
          </w:p>
        </w:tc>
        <w:tc>
          <w:tcPr>
            <w:tcW w:w="3866" w:type="dxa"/>
            <w:noWrap w:val="0"/>
            <w:vAlign w:val="top"/>
          </w:tcPr>
          <w:p>
            <w:pPr>
              <w:autoSpaceDN w:val="0"/>
              <w:adjustRightInd w:val="0"/>
              <w:snapToGrid w:val="0"/>
              <w:spacing w:before="156" w:beforeLines="50" w:line="600" w:lineRule="exact"/>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代表人：</w:t>
            </w:r>
          </w:p>
        </w:tc>
      </w:tr>
      <w:tr>
        <w:tblPrEx>
          <w:tblCellMar>
            <w:top w:w="0" w:type="dxa"/>
            <w:left w:w="108" w:type="dxa"/>
            <w:bottom w:w="0" w:type="dxa"/>
            <w:right w:w="108" w:type="dxa"/>
          </w:tblCellMar>
        </w:tblPrEx>
        <w:tc>
          <w:tcPr>
            <w:tcW w:w="4261" w:type="dxa"/>
            <w:noWrap w:val="0"/>
            <w:vAlign w:val="top"/>
          </w:tcPr>
          <w:p>
            <w:pPr>
              <w:autoSpaceDN w:val="0"/>
              <w:adjustRightInd w:val="0"/>
              <w:snapToGrid w:val="0"/>
              <w:spacing w:before="156" w:beforeLines="50" w:line="600" w:lineRule="exact"/>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地址：</w:t>
            </w:r>
          </w:p>
        </w:tc>
        <w:tc>
          <w:tcPr>
            <w:tcW w:w="3866" w:type="dxa"/>
            <w:noWrap w:val="0"/>
            <w:vAlign w:val="top"/>
          </w:tcPr>
          <w:p>
            <w:pPr>
              <w:autoSpaceDN w:val="0"/>
              <w:adjustRightInd w:val="0"/>
              <w:snapToGrid w:val="0"/>
              <w:spacing w:before="156" w:beforeLines="50" w:line="600" w:lineRule="exact"/>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地址：</w:t>
            </w:r>
          </w:p>
        </w:tc>
      </w:tr>
      <w:tr>
        <w:tblPrEx>
          <w:tblCellMar>
            <w:top w:w="0" w:type="dxa"/>
            <w:left w:w="108" w:type="dxa"/>
            <w:bottom w:w="0" w:type="dxa"/>
            <w:right w:w="108" w:type="dxa"/>
          </w:tblCellMar>
        </w:tblPrEx>
        <w:tc>
          <w:tcPr>
            <w:tcW w:w="4261" w:type="dxa"/>
            <w:noWrap w:val="0"/>
            <w:vAlign w:val="top"/>
          </w:tcPr>
          <w:p>
            <w:pPr>
              <w:autoSpaceDN w:val="0"/>
              <w:adjustRightInd w:val="0"/>
              <w:snapToGrid w:val="0"/>
              <w:spacing w:before="156" w:beforeLines="50" w:line="600" w:lineRule="exact"/>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邮政编码：</w:t>
            </w:r>
          </w:p>
        </w:tc>
        <w:tc>
          <w:tcPr>
            <w:tcW w:w="3866" w:type="dxa"/>
            <w:noWrap w:val="0"/>
            <w:vAlign w:val="top"/>
          </w:tcPr>
          <w:p>
            <w:pPr>
              <w:autoSpaceDN w:val="0"/>
              <w:adjustRightInd w:val="0"/>
              <w:snapToGrid w:val="0"/>
              <w:spacing w:before="156" w:beforeLines="50" w:line="600" w:lineRule="exact"/>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邮政编码：</w:t>
            </w:r>
          </w:p>
        </w:tc>
      </w:tr>
      <w:tr>
        <w:tblPrEx>
          <w:tblCellMar>
            <w:top w:w="0" w:type="dxa"/>
            <w:left w:w="108" w:type="dxa"/>
            <w:bottom w:w="0" w:type="dxa"/>
            <w:right w:w="108" w:type="dxa"/>
          </w:tblCellMar>
        </w:tblPrEx>
        <w:tc>
          <w:tcPr>
            <w:tcW w:w="4261" w:type="dxa"/>
            <w:noWrap w:val="0"/>
            <w:vAlign w:val="top"/>
          </w:tcPr>
          <w:p>
            <w:pPr>
              <w:autoSpaceDN w:val="0"/>
              <w:adjustRightInd w:val="0"/>
              <w:snapToGrid w:val="0"/>
              <w:spacing w:before="156" w:beforeLines="50" w:line="600" w:lineRule="exact"/>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联系方式：</w:t>
            </w:r>
          </w:p>
        </w:tc>
        <w:tc>
          <w:tcPr>
            <w:tcW w:w="3866" w:type="dxa"/>
            <w:noWrap w:val="0"/>
            <w:vAlign w:val="top"/>
          </w:tcPr>
          <w:p>
            <w:pPr>
              <w:autoSpaceDN w:val="0"/>
              <w:adjustRightInd w:val="0"/>
              <w:snapToGrid w:val="0"/>
              <w:spacing w:before="156" w:beforeLines="50" w:line="600" w:lineRule="exact"/>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联系方式：</w:t>
            </w:r>
          </w:p>
        </w:tc>
      </w:tr>
    </w:tbl>
    <w:p>
      <w:pPr>
        <w:autoSpaceDN w:val="0"/>
        <w:adjustRightInd w:val="0"/>
        <w:snapToGrid w:val="0"/>
        <w:spacing w:before="599" w:beforeLines="100" w:line="600" w:lineRule="exact"/>
        <w:rPr>
          <w:rFonts w:hint="eastAsia" w:ascii="仿宋_GB2312" w:hAnsi="Calibri" w:eastAsia="仿宋_GB2312"/>
          <w:b/>
          <w:bCs/>
          <w:color w:val="auto"/>
          <w:sz w:val="32"/>
          <w:szCs w:val="32"/>
          <w:u w:val="none"/>
        </w:rPr>
      </w:pPr>
      <w:r>
        <w:rPr>
          <w:rFonts w:hint="eastAsia" w:ascii="仿宋_GB2312" w:hAnsi="Calibri" w:eastAsia="仿宋_GB2312"/>
          <w:b/>
          <w:bCs/>
          <w:color w:val="auto"/>
          <w:sz w:val="32"/>
          <w:szCs w:val="32"/>
          <w:u w:val="none"/>
        </w:rPr>
        <w:t>目的</w:t>
      </w:r>
      <w:bookmarkStart w:id="0" w:name="_GoBack"/>
      <w:bookmarkEnd w:id="0"/>
    </w:p>
    <w:p>
      <w:pPr>
        <w:autoSpaceDN w:val="0"/>
        <w:spacing w:beforeLines="0" w:line="600" w:lineRule="exact"/>
        <w:ind w:firstLine="640" w:firstLineChars="200"/>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lang w:eastAsia="zh-CN"/>
        </w:rPr>
        <w:t>通</w:t>
      </w:r>
      <w:r>
        <w:rPr>
          <w:rFonts w:hint="eastAsia" w:ascii="仿宋_GB2312" w:hAnsi="Calibri" w:eastAsia="仿宋_GB2312"/>
          <w:color w:val="auto"/>
          <w:sz w:val="32"/>
          <w:szCs w:val="32"/>
          <w:u w:val="none"/>
        </w:rPr>
        <w:t>过签署本借用协议，借用单位使用</w:t>
      </w:r>
      <w:r>
        <w:rPr>
          <w:rFonts w:hint="eastAsia" w:ascii="仿宋_GB2312" w:hAnsi="Calibri" w:eastAsia="仿宋_GB2312"/>
          <w:color w:val="auto"/>
          <w:sz w:val="32"/>
          <w:szCs w:val="32"/>
          <w:u w:val="none"/>
          <w:lang w:eastAsia="zh-CN"/>
        </w:rPr>
        <w:t>国家航天局</w:t>
      </w:r>
      <w:r>
        <w:rPr>
          <w:rFonts w:hint="eastAsia" w:ascii="仿宋_GB2312" w:hAnsi="Calibri" w:eastAsia="仿宋_GB2312"/>
          <w:color w:val="auto"/>
          <w:sz w:val="32"/>
          <w:szCs w:val="32"/>
          <w:u w:val="none"/>
        </w:rPr>
        <w:t>提供的月球样品进行相关科学研究或公益活动（科普、教育、展览等）。</w:t>
      </w:r>
    </w:p>
    <w:p>
      <w:pPr>
        <w:autoSpaceDN w:val="0"/>
        <w:adjustRightInd w:val="0"/>
        <w:snapToGrid w:val="0"/>
        <w:spacing w:before="301" w:beforeLines="50" w:line="600" w:lineRule="exact"/>
        <w:rPr>
          <w:rFonts w:hint="eastAsia" w:ascii="仿宋_GB2312" w:hAnsi="Calibri" w:eastAsia="仿宋_GB2312"/>
          <w:b/>
          <w:bCs/>
          <w:color w:val="auto"/>
          <w:sz w:val="32"/>
          <w:szCs w:val="32"/>
          <w:u w:val="none"/>
        </w:rPr>
      </w:pPr>
      <w:r>
        <w:rPr>
          <w:rFonts w:hint="eastAsia" w:ascii="仿宋_GB2312" w:hAnsi="Calibri" w:eastAsia="仿宋_GB2312"/>
          <w:b/>
          <w:bCs/>
          <w:color w:val="auto"/>
          <w:sz w:val="32"/>
          <w:szCs w:val="32"/>
          <w:u w:val="none"/>
        </w:rPr>
        <w:t>样品借用期限</w:t>
      </w:r>
    </w:p>
    <w:p>
      <w:pPr>
        <w:autoSpaceDN w:val="0"/>
        <w:spacing w:beforeLines="0" w:line="600" w:lineRule="exact"/>
        <w:ind w:firstLine="640" w:firstLineChars="200"/>
        <w:jc w:val="distribute"/>
        <w:rPr>
          <w:rFonts w:hint="eastAsia" w:ascii="仿宋_GB2312" w:eastAsia="仿宋_GB2312"/>
          <w:color w:val="auto"/>
          <w:sz w:val="32"/>
          <w:szCs w:val="32"/>
          <w:u w:val="none"/>
        </w:rPr>
      </w:pPr>
      <w:r>
        <w:rPr>
          <w:rFonts w:hint="eastAsia" w:ascii="仿宋_GB2312" w:eastAsia="仿宋_GB2312"/>
          <w:color w:val="auto"/>
          <w:sz w:val="32"/>
          <w:szCs w:val="32"/>
          <w:highlight w:val="none"/>
          <w:u w:val="none"/>
        </w:rPr>
        <w:t xml:space="preserve">借用单位[借用单位名称]于    </w:t>
      </w:r>
      <w:r>
        <w:rPr>
          <w:rFonts w:hint="eastAsia" w:ascii="仿宋_GB2312" w:eastAsia="仿宋_GB2312"/>
          <w:color w:val="auto"/>
          <w:sz w:val="32"/>
          <w:szCs w:val="32"/>
          <w:u w:val="none"/>
        </w:rPr>
        <w:t>年    月    日至</w:t>
      </w:r>
    </w:p>
    <w:p>
      <w:pPr>
        <w:autoSpaceDN w:val="0"/>
        <w:spacing w:beforeLines="0" w:line="600" w:lineRule="exact"/>
        <w:ind w:firstLine="0" w:firstLineChars="0"/>
        <w:rPr>
          <w:rFonts w:hint="eastAsia" w:ascii="仿宋_GB2312" w:eastAsia="仿宋_GB2312"/>
          <w:color w:val="auto"/>
          <w:sz w:val="32"/>
          <w:szCs w:val="32"/>
          <w:u w:val="none"/>
        </w:rPr>
      </w:pPr>
      <w:r>
        <w:rPr>
          <w:rFonts w:hint="eastAsia" w:ascii="仿宋_GB2312" w:eastAsia="仿宋_GB2312"/>
          <w:color w:val="auto"/>
          <w:sz w:val="32"/>
          <w:szCs w:val="32"/>
          <w:u w:val="none"/>
        </w:rPr>
        <w:t xml:space="preserve">           年    月    日借用[嫦娥五号月球科研]样品。样品基本信息如下：</w:t>
      </w:r>
    </w:p>
    <w:p>
      <w:pPr>
        <w:autoSpaceDN w:val="0"/>
        <w:spacing w:beforeLines="0" w:line="600" w:lineRule="exact"/>
        <w:rPr>
          <w:rFonts w:hint="eastAsia" w:ascii="仿宋_GB2312" w:eastAsia="仿宋_GB2312"/>
          <w:color w:val="auto"/>
          <w:sz w:val="32"/>
          <w:szCs w:val="32"/>
          <w:u w:val="none"/>
        </w:rPr>
      </w:pPr>
      <w:r>
        <w:rPr>
          <w:rFonts w:hint="eastAsia" w:ascii="仿宋_GB2312" w:eastAsia="仿宋_GB2312"/>
          <w:color w:val="auto"/>
          <w:sz w:val="32"/>
          <w:szCs w:val="32"/>
          <w:u w:val="none"/>
        </w:rPr>
        <w:t xml:space="preserve">样品编号：            </w:t>
      </w:r>
    </w:p>
    <w:p>
      <w:pPr>
        <w:autoSpaceDN w:val="0"/>
        <w:spacing w:beforeLines="0" w:line="600" w:lineRule="exact"/>
        <w:rPr>
          <w:rFonts w:hint="eastAsia" w:ascii="仿宋_GB2312" w:eastAsia="仿宋_GB2312"/>
          <w:color w:val="auto"/>
          <w:sz w:val="32"/>
          <w:szCs w:val="32"/>
          <w:u w:val="none"/>
        </w:rPr>
      </w:pPr>
      <w:r>
        <w:rPr>
          <w:rFonts w:hint="eastAsia" w:ascii="仿宋_GB2312" w:eastAsia="仿宋_GB2312"/>
          <w:color w:val="auto"/>
          <w:sz w:val="32"/>
          <w:szCs w:val="32"/>
          <w:u w:val="none"/>
        </w:rPr>
        <w:t>样品类型：</w:t>
      </w:r>
      <w:r>
        <w:rPr>
          <w:rFonts w:hint="eastAsia" w:ascii="仿宋_GB2312" w:eastAsia="仿宋_GB2312"/>
          <w:color w:val="auto"/>
          <w:sz w:val="32"/>
          <w:szCs w:val="32"/>
          <w:u w:val="none"/>
        </w:rPr>
        <w:sym w:font="Wingdings 2" w:char="00A3"/>
      </w:r>
      <w:r>
        <w:rPr>
          <w:rFonts w:hint="eastAsia" w:ascii="仿宋_GB2312" w:eastAsia="仿宋_GB2312"/>
          <w:color w:val="auto"/>
          <w:sz w:val="32"/>
          <w:szCs w:val="32"/>
          <w:u w:val="none"/>
        </w:rPr>
        <w:t xml:space="preserve"> 岩屑/</w:t>
      </w:r>
      <w:r>
        <w:rPr>
          <w:rFonts w:hint="eastAsia" w:ascii="仿宋_GB2312" w:eastAsia="仿宋_GB2312"/>
          <w:color w:val="auto"/>
          <w:sz w:val="32"/>
          <w:szCs w:val="32"/>
          <w:u w:val="none"/>
        </w:rPr>
        <w:sym w:font="Wingdings 2" w:char="00A3"/>
      </w:r>
      <w:r>
        <w:rPr>
          <w:rFonts w:hint="eastAsia" w:ascii="仿宋_GB2312" w:eastAsia="仿宋_GB2312"/>
          <w:color w:val="auto"/>
          <w:sz w:val="32"/>
          <w:szCs w:val="32"/>
          <w:u w:val="none"/>
        </w:rPr>
        <w:t xml:space="preserve"> 光片/</w:t>
      </w:r>
      <w:r>
        <w:rPr>
          <w:rFonts w:hint="eastAsia" w:ascii="仿宋_GB2312" w:eastAsia="仿宋_GB2312"/>
          <w:color w:val="auto"/>
          <w:sz w:val="32"/>
          <w:szCs w:val="32"/>
          <w:u w:val="none"/>
        </w:rPr>
        <w:sym w:font="Wingdings 2" w:char="00A3"/>
      </w:r>
      <w:r>
        <w:rPr>
          <w:rFonts w:hint="eastAsia" w:ascii="仿宋_GB2312" w:eastAsia="仿宋_GB2312"/>
          <w:color w:val="auto"/>
          <w:sz w:val="32"/>
          <w:szCs w:val="32"/>
          <w:u w:val="none"/>
        </w:rPr>
        <w:t xml:space="preserve"> 粉末/</w:t>
      </w:r>
      <w:r>
        <w:rPr>
          <w:rFonts w:hint="eastAsia" w:ascii="仿宋_GB2312" w:eastAsia="仿宋_GB2312"/>
          <w:color w:val="auto"/>
          <w:sz w:val="32"/>
          <w:szCs w:val="32"/>
          <w:u w:val="none"/>
        </w:rPr>
        <w:sym w:font="Wingdings 2" w:char="00A3"/>
      </w:r>
      <w:r>
        <w:rPr>
          <w:rFonts w:hint="eastAsia" w:ascii="仿宋_GB2312" w:eastAsia="仿宋_GB2312"/>
          <w:color w:val="auto"/>
          <w:sz w:val="32"/>
          <w:szCs w:val="32"/>
          <w:u w:val="none"/>
        </w:rPr>
        <w:t xml:space="preserve"> 其他（说明） </w:t>
      </w:r>
    </w:p>
    <w:p>
      <w:pPr>
        <w:autoSpaceDN w:val="0"/>
        <w:spacing w:beforeLines="0" w:line="600" w:lineRule="exact"/>
        <w:rPr>
          <w:rFonts w:hint="eastAsia" w:ascii="仿宋_GB2312" w:eastAsia="仿宋_GB2312"/>
          <w:color w:val="auto"/>
          <w:sz w:val="32"/>
          <w:szCs w:val="32"/>
          <w:u w:val="none"/>
        </w:rPr>
      </w:pPr>
      <w:r>
        <w:rPr>
          <w:rFonts w:hint="eastAsia" w:ascii="仿宋_GB2312" w:eastAsia="仿宋_GB2312"/>
          <w:color w:val="auto"/>
          <w:sz w:val="32"/>
          <w:szCs w:val="32"/>
          <w:u w:val="none"/>
        </w:rPr>
        <w:t>使用方式：</w:t>
      </w:r>
      <w:r>
        <w:rPr>
          <w:rFonts w:hint="eastAsia" w:ascii="仿宋_GB2312" w:eastAsia="仿宋_GB2312"/>
          <w:color w:val="auto"/>
          <w:sz w:val="32"/>
          <w:szCs w:val="32"/>
          <w:u w:val="none"/>
        </w:rPr>
        <w:sym w:font="Wingdings 2" w:char="00A3"/>
      </w:r>
      <w:r>
        <w:rPr>
          <w:rFonts w:hint="eastAsia" w:ascii="仿宋_GB2312" w:eastAsia="仿宋_GB2312"/>
          <w:color w:val="auto"/>
          <w:sz w:val="32"/>
          <w:szCs w:val="32"/>
          <w:u w:val="none"/>
        </w:rPr>
        <w:t xml:space="preserve"> 原样使用/</w:t>
      </w:r>
      <w:r>
        <w:rPr>
          <w:rFonts w:hint="eastAsia" w:ascii="仿宋_GB2312" w:eastAsia="仿宋_GB2312"/>
          <w:color w:val="auto"/>
          <w:sz w:val="32"/>
          <w:szCs w:val="32"/>
          <w:u w:val="none"/>
        </w:rPr>
        <w:sym w:font="Wingdings 2" w:char="00A3"/>
      </w:r>
      <w:r>
        <w:rPr>
          <w:rFonts w:hint="eastAsia" w:ascii="仿宋_GB2312" w:eastAsia="仿宋_GB2312"/>
          <w:color w:val="auto"/>
          <w:sz w:val="32"/>
          <w:szCs w:val="32"/>
          <w:u w:val="none"/>
        </w:rPr>
        <w:t xml:space="preserve"> 消耗性使用/</w:t>
      </w:r>
      <w:r>
        <w:rPr>
          <w:rFonts w:hint="eastAsia" w:ascii="仿宋_GB2312" w:eastAsia="仿宋_GB2312"/>
          <w:color w:val="auto"/>
          <w:sz w:val="32"/>
          <w:szCs w:val="32"/>
          <w:u w:val="none"/>
        </w:rPr>
        <w:sym w:font="Wingdings 2" w:char="00A3"/>
      </w:r>
      <w:r>
        <w:rPr>
          <w:rFonts w:hint="eastAsia" w:ascii="仿宋_GB2312" w:eastAsia="仿宋_GB2312"/>
          <w:color w:val="auto"/>
          <w:sz w:val="32"/>
          <w:szCs w:val="32"/>
          <w:u w:val="none"/>
        </w:rPr>
        <w:t xml:space="preserve"> 破坏性使用</w:t>
      </w:r>
    </w:p>
    <w:p>
      <w:pPr>
        <w:autoSpaceDN w:val="0"/>
        <w:spacing w:beforeLines="0" w:line="600" w:lineRule="exact"/>
        <w:rPr>
          <w:rFonts w:ascii="仿宋_GB2312" w:eastAsia="仿宋_GB2312"/>
          <w:color w:val="auto"/>
          <w:sz w:val="32"/>
          <w:szCs w:val="32"/>
          <w:u w:val="none"/>
        </w:rPr>
      </w:pPr>
      <w:r>
        <w:rPr>
          <w:rFonts w:hint="eastAsia" w:ascii="仿宋_GB2312" w:eastAsia="仿宋_GB2312"/>
          <w:color w:val="auto"/>
          <w:sz w:val="32"/>
          <w:szCs w:val="32"/>
          <w:u w:val="none"/>
        </w:rPr>
        <w:t>样品质量（mg）：          最大消耗质量（mg）：</w:t>
      </w:r>
    </w:p>
    <w:p>
      <w:pPr>
        <w:autoSpaceDN w:val="0"/>
        <w:adjustRightInd w:val="0"/>
        <w:snapToGrid w:val="0"/>
        <w:spacing w:before="301" w:beforeLines="50" w:line="600" w:lineRule="exact"/>
        <w:rPr>
          <w:rFonts w:hint="eastAsia" w:ascii="仿宋_GB2312" w:hAnsi="Calibri" w:eastAsia="仿宋_GB2312"/>
          <w:b/>
          <w:bCs/>
          <w:color w:val="auto"/>
          <w:sz w:val="32"/>
          <w:szCs w:val="32"/>
          <w:u w:val="none"/>
        </w:rPr>
      </w:pPr>
      <w:r>
        <w:rPr>
          <w:rFonts w:hint="eastAsia" w:ascii="仿宋_GB2312" w:hAnsi="Calibri" w:eastAsia="仿宋_GB2312"/>
          <w:b/>
          <w:bCs/>
          <w:color w:val="auto"/>
          <w:sz w:val="32"/>
          <w:szCs w:val="32"/>
          <w:u w:val="none"/>
        </w:rPr>
        <w:t>责任条款</w:t>
      </w:r>
    </w:p>
    <w:p>
      <w:pPr>
        <w:autoSpaceDN w:val="0"/>
        <w:spacing w:beforeLines="0" w:line="600" w:lineRule="exact"/>
        <w:ind w:firstLine="560"/>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双方同意如下事宜：</w:t>
      </w:r>
    </w:p>
    <w:p>
      <w:pPr>
        <w:autoSpaceDN w:val="0"/>
        <w:spacing w:beforeLines="0" w:line="600" w:lineRule="exact"/>
        <w:ind w:firstLine="560"/>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一、对于本借用协议所涉及的月球样品，应根据《月球样品及科学数据国际合作管理细则》，由</w:t>
      </w:r>
      <w:r>
        <w:rPr>
          <w:rFonts w:hint="eastAsia" w:ascii="仿宋_GB2312" w:hAnsi="Calibri" w:eastAsia="仿宋_GB2312"/>
          <w:color w:val="auto"/>
          <w:sz w:val="32"/>
          <w:szCs w:val="32"/>
          <w:u w:val="none"/>
          <w:lang w:eastAsia="zh-CN"/>
        </w:rPr>
        <w:t>国家航天局委托</w:t>
      </w:r>
      <w:r>
        <w:rPr>
          <w:rFonts w:hint="eastAsia" w:ascii="仿宋_GB2312" w:eastAsia="仿宋_GB2312"/>
          <w:color w:val="auto"/>
          <w:sz w:val="32"/>
          <w:szCs w:val="32"/>
          <w:u w:val="none"/>
          <w:lang w:val="en-US" w:eastAsia="zh-CN"/>
        </w:rPr>
        <w:t>月球样品主存储机构——国家天文台</w:t>
      </w:r>
      <w:r>
        <w:rPr>
          <w:rFonts w:hint="eastAsia" w:ascii="仿宋_GB2312" w:hAnsi="Calibri" w:eastAsia="仿宋_GB2312"/>
          <w:color w:val="auto"/>
          <w:sz w:val="32"/>
          <w:szCs w:val="32"/>
          <w:u w:val="none"/>
        </w:rPr>
        <w:t>分发给借用申请单位。</w:t>
      </w:r>
    </w:p>
    <w:p>
      <w:pPr>
        <w:autoSpaceDN w:val="0"/>
        <w:spacing w:beforeLines="0" w:line="600" w:lineRule="exact"/>
        <w:ind w:firstLine="560"/>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二、月球样品借用单位和使用责任人承担如下责任：</w:t>
      </w:r>
    </w:p>
    <w:p>
      <w:pPr>
        <w:autoSpaceDN w:val="0"/>
        <w:spacing w:beforeLines="0" w:line="600" w:lineRule="exact"/>
        <w:ind w:firstLine="426"/>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（一）严格执行《</w:t>
      </w:r>
      <w:r>
        <w:rPr>
          <w:rFonts w:hint="default" w:ascii="仿宋_GB2312" w:hAnsi="Calibri" w:eastAsia="仿宋_GB2312"/>
          <w:color w:val="auto"/>
          <w:sz w:val="32"/>
          <w:szCs w:val="32"/>
          <w:u w:val="none"/>
          <w:lang w:val="en"/>
        </w:rPr>
        <w:t>月球样品及科学数据国际合作管理细则</w:t>
      </w:r>
      <w:r>
        <w:rPr>
          <w:rFonts w:hint="eastAsia" w:ascii="仿宋_GB2312" w:hAnsi="Calibri" w:eastAsia="仿宋_GB2312"/>
          <w:color w:val="auto"/>
          <w:sz w:val="32"/>
          <w:szCs w:val="32"/>
          <w:u w:val="none"/>
        </w:rPr>
        <w:t>》的各项规定。</w:t>
      </w:r>
    </w:p>
    <w:p>
      <w:pPr>
        <w:autoSpaceDN w:val="0"/>
        <w:spacing w:beforeLines="0" w:line="600" w:lineRule="exact"/>
        <w:ind w:firstLine="426"/>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（二）月球样品应由借用单位使用责任人接收和返还（费用由借用单位承担）。</w:t>
      </w:r>
    </w:p>
    <w:p>
      <w:pPr>
        <w:autoSpaceDN w:val="0"/>
        <w:spacing w:beforeLines="0" w:line="600" w:lineRule="exact"/>
        <w:ind w:firstLine="426"/>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（三）只有借用单位使用责任人和其申请团队成员才能对月球样品进行使用，并确保月球样品始终处于使用责任人的管理监控下。</w:t>
      </w:r>
    </w:p>
    <w:p>
      <w:pPr>
        <w:autoSpaceDN w:val="0"/>
        <w:spacing w:beforeLines="0" w:line="600" w:lineRule="exact"/>
        <w:ind w:firstLine="560"/>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三、</w:t>
      </w:r>
      <w:r>
        <w:rPr>
          <w:rFonts w:hint="eastAsia" w:ascii="仿宋_GB2312" w:eastAsia="仿宋_GB2312"/>
          <w:color w:val="auto"/>
          <w:spacing w:val="-2"/>
          <w:sz w:val="32"/>
          <w:szCs w:val="32"/>
          <w:u w:val="none"/>
        </w:rPr>
        <w:t>借用单位使用责任人应准确记录所借用的月球样品的名称、编号、类型、质量、形态等全部使用信息，有损（消耗性和破坏性）实验样品应保存完整的视频记录。这些记录由借用单位使用责任人签署，并由借用单位法定代表人确认。</w:t>
      </w:r>
    </w:p>
    <w:p>
      <w:pPr>
        <w:autoSpaceDN w:val="0"/>
        <w:adjustRightInd w:val="0"/>
        <w:snapToGrid w:val="0"/>
        <w:spacing w:beforeLines="0" w:line="600" w:lineRule="exact"/>
        <w:ind w:firstLine="561"/>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四、借用单位及使用责任人应根据</w:t>
      </w:r>
      <w:r>
        <w:rPr>
          <w:rFonts w:hint="eastAsia" w:ascii="仿宋_GB2312" w:hAnsi="Calibri" w:eastAsia="仿宋_GB2312"/>
          <w:color w:val="auto"/>
          <w:sz w:val="32"/>
          <w:szCs w:val="32"/>
          <w:u w:val="none"/>
          <w:lang w:eastAsia="zh-CN"/>
        </w:rPr>
        <w:t>其申请</w:t>
      </w:r>
      <w:r>
        <w:rPr>
          <w:rFonts w:hint="eastAsia" w:ascii="仿宋_GB2312" w:hAnsi="Calibri" w:eastAsia="仿宋_GB2312"/>
          <w:color w:val="auto"/>
          <w:sz w:val="32"/>
          <w:szCs w:val="32"/>
          <w:u w:val="none"/>
        </w:rPr>
        <w:t>的科研计划和公益活动使用月球样品。如有违反，</w:t>
      </w:r>
      <w:r>
        <w:rPr>
          <w:rFonts w:hint="eastAsia" w:ascii="仿宋_GB2312" w:hAnsi="Calibri" w:eastAsia="仿宋_GB2312"/>
          <w:color w:val="auto"/>
          <w:sz w:val="32"/>
          <w:szCs w:val="32"/>
          <w:u w:val="none"/>
          <w:lang w:eastAsia="zh-CN"/>
        </w:rPr>
        <w:t>甲方</w:t>
      </w:r>
      <w:r>
        <w:rPr>
          <w:rFonts w:hint="eastAsia" w:ascii="仿宋_GB2312" w:hAnsi="Calibri" w:eastAsia="仿宋_GB2312"/>
          <w:color w:val="auto"/>
          <w:sz w:val="32"/>
          <w:szCs w:val="32"/>
          <w:u w:val="none"/>
        </w:rPr>
        <w:t>有权提前终止月球样品的借用。</w:t>
      </w:r>
    </w:p>
    <w:p>
      <w:pPr>
        <w:autoSpaceDN w:val="0"/>
        <w:spacing w:beforeLines="0" w:line="600" w:lineRule="exact"/>
        <w:ind w:firstLine="560"/>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五、借用单位应优先按照下列建议的存储条件对月球样品进行保存，防止受到污染。</w:t>
      </w:r>
    </w:p>
    <w:p>
      <w:pPr>
        <w:autoSpaceDN w:val="0"/>
        <w:adjustRightInd w:val="0"/>
        <w:snapToGrid w:val="0"/>
        <w:spacing w:line="600" w:lineRule="exact"/>
        <w:ind w:firstLine="561"/>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（一）公益样品保存条件。</w:t>
      </w:r>
    </w:p>
    <w:p>
      <w:pPr>
        <w:autoSpaceDN w:val="0"/>
        <w:adjustRightInd w:val="0"/>
        <w:snapToGrid w:val="0"/>
        <w:spacing w:line="600" w:lineRule="exact"/>
        <w:ind w:firstLine="561"/>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用于科普、教育、展示的公益样品可以在自然环境下保存和展示。如果借用单位有条件，建议将样品保存在小型氮气柜中。</w:t>
      </w:r>
    </w:p>
    <w:p>
      <w:pPr>
        <w:autoSpaceDN w:val="0"/>
        <w:adjustRightInd w:val="0"/>
        <w:snapToGrid w:val="0"/>
        <w:spacing w:line="600" w:lineRule="exact"/>
        <w:ind w:firstLine="561"/>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（二）研究样品保存条件。</w:t>
      </w:r>
    </w:p>
    <w:p>
      <w:pPr>
        <w:autoSpaceDN w:val="0"/>
        <w:spacing w:line="60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研究样品包括不接触大气的原始月球样品和接触大气的月球样品两种形式。</w:t>
      </w:r>
    </w:p>
    <w:p>
      <w:pPr>
        <w:autoSpaceDN w:val="0"/>
        <w:spacing w:line="60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1.原始月球样品。</w:t>
      </w:r>
    </w:p>
    <w:p>
      <w:pPr>
        <w:autoSpaceDN w:val="0"/>
        <w:adjustRightInd w:val="0"/>
        <w:snapToGrid w:val="0"/>
        <w:spacing w:line="600" w:lineRule="exact"/>
        <w:ind w:firstLine="561" w:firstLineChars="0"/>
        <w:rPr>
          <w:rFonts w:hint="eastAsia" w:ascii="仿宋_GB2312" w:hAnsi="Calibri" w:eastAsia="仿宋_GB2312"/>
          <w:color w:val="auto"/>
          <w:sz w:val="32"/>
          <w:szCs w:val="32"/>
          <w:u w:val="none"/>
        </w:rPr>
      </w:pPr>
      <w:r>
        <w:rPr>
          <w:rFonts w:hint="eastAsia" w:ascii="仿宋_GB2312" w:eastAsia="仿宋_GB2312"/>
          <w:color w:val="auto"/>
          <w:sz w:val="32"/>
          <w:szCs w:val="32"/>
          <w:u w:val="none"/>
        </w:rPr>
        <w:t>这类样品是存储机构制备的原始月球样品，主要用于物理形式测试等非破坏性无损试验。在研究过程中，样品不接触大气</w:t>
      </w:r>
      <w:r>
        <w:rPr>
          <w:rFonts w:hint="eastAsia" w:ascii="仿宋_GB2312" w:hAnsi="Calibri" w:eastAsia="仿宋_GB2312"/>
          <w:color w:val="auto"/>
          <w:sz w:val="32"/>
          <w:szCs w:val="32"/>
          <w:u w:val="none"/>
        </w:rPr>
        <w:t>，且能够回收利用。保存条件建议：</w:t>
      </w:r>
    </w:p>
    <w:p>
      <w:pPr>
        <w:autoSpaceDN w:val="0"/>
        <w:adjustRightInd w:val="0"/>
        <w:snapToGrid w:val="0"/>
        <w:spacing w:line="600" w:lineRule="exact"/>
        <w:ind w:firstLine="561" w:firstLineChars="0"/>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（1）室内环境：达到万级洁净室标准；环境温度条件以维持天然常温常压为主，避免出现大幅变化；湿度达到超净化学实验室要求和标准。整个实验室需要具备除湿设施以保持干燥。</w:t>
      </w:r>
    </w:p>
    <w:p>
      <w:pPr>
        <w:autoSpaceDN w:val="0"/>
        <w:adjustRightInd w:val="0"/>
        <w:snapToGrid w:val="0"/>
        <w:spacing w:line="600" w:lineRule="exact"/>
        <w:ind w:firstLine="561" w:firstLineChars="0"/>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（2）保存环境：建议采用高纯氮气环境条件，通常每百万摩尔氮气中氧气浓度不高于20摩尔分子，水分不高于50摩尔分子。氮气压力应稍大于室内大气压。</w:t>
      </w:r>
    </w:p>
    <w:p>
      <w:pPr>
        <w:autoSpaceDN w:val="0"/>
        <w:adjustRightInd w:val="0"/>
        <w:snapToGrid w:val="0"/>
        <w:spacing w:line="600" w:lineRule="exact"/>
        <w:ind w:firstLine="561" w:firstLineChars="0"/>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2.接触大气的月球样品。</w:t>
      </w:r>
    </w:p>
    <w:p>
      <w:pPr>
        <w:autoSpaceDN w:val="0"/>
        <w:adjustRightInd w:val="0"/>
        <w:snapToGrid w:val="0"/>
        <w:spacing w:line="600" w:lineRule="exact"/>
        <w:ind w:firstLine="561" w:firstLineChars="0"/>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在测试和研究过程中必须且已经暴露大气的样品，原则上不再严格限制其保存条件。回收后可应用于展览、科普等其它用途。这类样品不再专门要求高纯氮气保存环境，但为了样品能够长时间保存或能够重复利用，建议放置在小型氮气柜中进行保存。</w:t>
      </w:r>
    </w:p>
    <w:p>
      <w:pPr>
        <w:autoSpaceDN w:val="0"/>
        <w:adjustRightInd w:val="0"/>
        <w:snapToGrid w:val="0"/>
        <w:spacing w:line="600" w:lineRule="exact"/>
        <w:ind w:firstLine="561"/>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六、借用单位开展相关活动而导致人身伤害或财产损失的，甲方不承担任何责任。</w:t>
      </w:r>
    </w:p>
    <w:p>
      <w:pPr>
        <w:autoSpaceDN w:val="0"/>
        <w:spacing w:line="600" w:lineRule="exact"/>
        <w:ind w:firstLine="560"/>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七、在本借用协议完成后5个工作日内，</w:t>
      </w:r>
      <w:r>
        <w:rPr>
          <w:rFonts w:hint="eastAsia" w:ascii="仿宋_GB2312" w:eastAsia="仿宋_GB2312"/>
          <w:color w:val="auto"/>
          <w:spacing w:val="-2"/>
          <w:sz w:val="32"/>
          <w:szCs w:val="32"/>
          <w:u w:val="none"/>
        </w:rPr>
        <w:t>借用主体应及时向国家天文台提交返还申请表，随附月球样品、借用协议及必要的说明文件（有损实验样品应包括使用记录和关键消耗/破坏操作环节的视频记录）等。所借用的样品应全部返还，因开展有损实验而无法完整返还的样品，应将剩余部分（含已制成的样片，烧蚀/溶解等有损操作后的全部残留物等）返还。</w:t>
      </w:r>
      <w:r>
        <w:rPr>
          <w:rFonts w:hint="eastAsia" w:ascii="仿宋_GB2312" w:hAnsi="Calibri" w:eastAsia="仿宋_GB2312"/>
          <w:color w:val="auto"/>
          <w:sz w:val="32"/>
          <w:szCs w:val="32"/>
          <w:u w:val="none"/>
        </w:rPr>
        <w:t>国家天文台对返还的月球样品进行检测，形成检测意见后报</w:t>
      </w:r>
      <w:r>
        <w:rPr>
          <w:rFonts w:hint="eastAsia" w:ascii="仿宋_GB2312" w:hAnsi="Calibri" w:eastAsia="仿宋_GB2312"/>
          <w:color w:val="auto"/>
          <w:sz w:val="32"/>
          <w:szCs w:val="32"/>
          <w:u w:val="none"/>
          <w:lang w:eastAsia="zh-CN"/>
        </w:rPr>
        <w:t>国家航天局</w:t>
      </w:r>
      <w:r>
        <w:rPr>
          <w:rFonts w:hint="eastAsia" w:ascii="仿宋_GB2312" w:hAnsi="Calibri" w:eastAsia="仿宋_GB2312"/>
          <w:color w:val="auto"/>
          <w:sz w:val="32"/>
          <w:szCs w:val="32"/>
          <w:u w:val="none"/>
        </w:rPr>
        <w:t>。</w:t>
      </w:r>
      <w:r>
        <w:rPr>
          <w:rFonts w:hint="eastAsia" w:ascii="仿宋_GB2312" w:hAnsi="Calibri" w:eastAsia="仿宋_GB2312"/>
          <w:color w:val="auto"/>
          <w:sz w:val="32"/>
          <w:szCs w:val="32"/>
          <w:u w:val="none"/>
          <w:lang w:eastAsia="zh-CN"/>
        </w:rPr>
        <w:t>国家航天局</w:t>
      </w:r>
      <w:r>
        <w:rPr>
          <w:rFonts w:hint="eastAsia" w:ascii="仿宋_GB2312" w:hAnsi="Calibri" w:eastAsia="仿宋_GB2312"/>
          <w:color w:val="auto"/>
          <w:sz w:val="32"/>
          <w:szCs w:val="32"/>
          <w:u w:val="none"/>
        </w:rPr>
        <w:t>视情组织专家委员会复核后，做出审核结论。对于符合返还要求的，主存储机构负责做好返还样品的登记入库和存储等相关工作；对于不符合返还要求的，将依据《月球样品借用协议》的相关条款进行处理。</w:t>
      </w:r>
    </w:p>
    <w:p>
      <w:pPr>
        <w:autoSpaceDN w:val="0"/>
        <w:spacing w:line="600" w:lineRule="exact"/>
        <w:ind w:firstLine="640" w:firstLineChars="200"/>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八、样品不能按期返还，以及由于借用单位的过错而导致样品污染、损坏或丢失的，借用单位承担全部责任。视情节严重程度给予以下处理意见：（</w:t>
      </w:r>
      <w:r>
        <w:rPr>
          <w:rFonts w:hint="eastAsia" w:ascii="仿宋_GB2312" w:hAnsi="Calibri" w:eastAsia="仿宋_GB2312"/>
          <w:color w:val="auto"/>
          <w:sz w:val="32"/>
          <w:szCs w:val="32"/>
          <w:u w:val="none"/>
          <w:lang w:val="en-US" w:eastAsia="zh-CN"/>
        </w:rPr>
        <w:t>1</w:t>
      </w:r>
      <w:r>
        <w:rPr>
          <w:rFonts w:hint="eastAsia" w:ascii="仿宋_GB2312" w:hAnsi="Calibri" w:eastAsia="仿宋_GB2312"/>
          <w:color w:val="auto"/>
          <w:sz w:val="32"/>
          <w:szCs w:val="32"/>
          <w:u w:val="none"/>
        </w:rPr>
        <w:t>）暂停借用样品资格三年；（</w:t>
      </w:r>
      <w:r>
        <w:rPr>
          <w:rFonts w:hint="eastAsia" w:ascii="仿宋_GB2312" w:hAnsi="Calibri" w:eastAsia="仿宋_GB2312"/>
          <w:color w:val="auto"/>
          <w:sz w:val="32"/>
          <w:szCs w:val="32"/>
          <w:u w:val="none"/>
          <w:lang w:val="en-US" w:eastAsia="zh-CN"/>
        </w:rPr>
        <w:t>2</w:t>
      </w:r>
      <w:r>
        <w:rPr>
          <w:rFonts w:hint="eastAsia" w:ascii="仿宋_GB2312" w:hAnsi="Calibri" w:eastAsia="仿宋_GB2312"/>
          <w:color w:val="auto"/>
          <w:sz w:val="32"/>
          <w:szCs w:val="32"/>
          <w:u w:val="none"/>
        </w:rPr>
        <w:t>）永久取消借用资格；（</w:t>
      </w:r>
      <w:r>
        <w:rPr>
          <w:rFonts w:hint="eastAsia" w:ascii="仿宋_GB2312" w:hAnsi="Calibri" w:eastAsia="仿宋_GB2312"/>
          <w:color w:val="auto"/>
          <w:sz w:val="32"/>
          <w:szCs w:val="32"/>
          <w:u w:val="none"/>
          <w:lang w:val="en-US" w:eastAsia="zh-CN"/>
        </w:rPr>
        <w:t>3</w:t>
      </w:r>
      <w:r>
        <w:rPr>
          <w:rFonts w:hint="eastAsia" w:ascii="仿宋_GB2312" w:hAnsi="Calibri" w:eastAsia="仿宋_GB2312"/>
          <w:color w:val="auto"/>
          <w:sz w:val="32"/>
          <w:szCs w:val="32"/>
          <w:u w:val="none"/>
        </w:rPr>
        <w:t>）情节严重的，追究法律责任。</w:t>
      </w:r>
    </w:p>
    <w:p>
      <w:pPr>
        <w:autoSpaceDN w:val="0"/>
        <w:spacing w:line="600" w:lineRule="exact"/>
        <w:ind w:firstLine="640" w:firstLineChars="200"/>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九、借用单位利用月球样品或月球样品相关科研成果和产品</w:t>
      </w:r>
      <w:r>
        <w:rPr>
          <w:rFonts w:hint="eastAsia" w:ascii="仿宋_GB2312" w:hAnsi="Calibri" w:eastAsia="仿宋_GB2312"/>
          <w:color w:val="auto"/>
          <w:sz w:val="32"/>
          <w:szCs w:val="32"/>
          <w:u w:val="none"/>
          <w:lang w:eastAsia="zh-CN"/>
        </w:rPr>
        <w:t>不得</w:t>
      </w:r>
      <w:r>
        <w:rPr>
          <w:rFonts w:hint="eastAsia" w:ascii="仿宋_GB2312" w:hAnsi="Calibri" w:eastAsia="仿宋_GB2312"/>
          <w:color w:val="auto"/>
          <w:sz w:val="32"/>
          <w:szCs w:val="32"/>
          <w:u w:val="none"/>
        </w:rPr>
        <w:t>开展商业活动。</w:t>
      </w:r>
    </w:p>
    <w:p>
      <w:pPr>
        <w:autoSpaceDN w:val="0"/>
        <w:adjustRightInd w:val="0"/>
        <w:snapToGrid w:val="0"/>
        <w:spacing w:before="156" w:beforeLines="50" w:line="600" w:lineRule="exact"/>
        <w:rPr>
          <w:rFonts w:hint="eastAsia" w:ascii="仿宋_GB2312" w:hAnsi="Calibri" w:eastAsia="仿宋_GB2312"/>
          <w:b/>
          <w:bCs/>
          <w:color w:val="auto"/>
          <w:sz w:val="32"/>
          <w:szCs w:val="32"/>
          <w:u w:val="none"/>
        </w:rPr>
      </w:pPr>
      <w:r>
        <w:rPr>
          <w:rFonts w:hint="eastAsia" w:ascii="仿宋_GB2312" w:hAnsi="Calibri" w:eastAsia="仿宋_GB2312"/>
          <w:b/>
          <w:bCs/>
          <w:color w:val="auto"/>
          <w:sz w:val="32"/>
          <w:szCs w:val="32"/>
          <w:u w:val="none"/>
        </w:rPr>
        <w:t>协议有效期、终止和更改</w:t>
      </w:r>
    </w:p>
    <w:p>
      <w:pPr>
        <w:autoSpaceDN w:val="0"/>
        <w:spacing w:line="600" w:lineRule="exact"/>
        <w:ind w:firstLine="640" w:firstLineChars="200"/>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本借用协议于签署日期生效，并在各方履行完毕所有义务之前始终有效。如果在样品借用期结束时，借用单位仍然希望继续使用所借月球样品，则必须签署一份续借协议，否则必须将样品返还给国家天文台。</w:t>
      </w:r>
    </w:p>
    <w:p>
      <w:pPr>
        <w:autoSpaceDN w:val="0"/>
        <w:spacing w:line="600" w:lineRule="exact"/>
        <w:ind w:firstLine="640" w:firstLineChars="200"/>
        <w:rPr>
          <w:rFonts w:hint="eastAsia" w:ascii="仿宋_GB2312" w:hAnsi="Calibri" w:eastAsia="仿宋_GB2312"/>
          <w:color w:val="auto"/>
          <w:sz w:val="32"/>
          <w:szCs w:val="32"/>
          <w:u w:val="none"/>
        </w:rPr>
      </w:pPr>
      <w:r>
        <w:rPr>
          <w:rFonts w:hint="eastAsia" w:ascii="仿宋_GB2312" w:hAnsi="Calibri" w:eastAsia="仿宋_GB2312"/>
          <w:color w:val="auto"/>
          <w:sz w:val="32"/>
          <w:szCs w:val="32"/>
          <w:u w:val="none"/>
        </w:rPr>
        <w:t>协议双方可以单方终止本借用协议，研究样品借用终止需提前30天、公益样品借用终止需提前15天通知另一方。</w:t>
      </w:r>
    </w:p>
    <w:p>
      <w:pPr>
        <w:autoSpaceDN w:val="0"/>
        <w:adjustRightInd w:val="0"/>
        <w:snapToGrid w:val="0"/>
        <w:spacing w:before="156" w:beforeLines="50" w:line="600" w:lineRule="exact"/>
        <w:rPr>
          <w:rFonts w:hint="eastAsia" w:ascii="仿宋_GB2312" w:hAnsi="Calibri" w:eastAsia="仿宋_GB2312"/>
          <w:b/>
          <w:bCs/>
          <w:color w:val="auto"/>
          <w:sz w:val="32"/>
          <w:szCs w:val="32"/>
          <w:u w:val="none"/>
        </w:rPr>
      </w:pPr>
      <w:r>
        <w:rPr>
          <w:rFonts w:hint="eastAsia" w:ascii="仿宋_GB2312" w:hAnsi="Calibri" w:eastAsia="仿宋_GB2312"/>
          <w:b/>
          <w:bCs/>
          <w:color w:val="auto"/>
          <w:sz w:val="32"/>
          <w:szCs w:val="32"/>
          <w:u w:val="none"/>
        </w:rPr>
        <w:t>纠纷的解决</w:t>
      </w:r>
    </w:p>
    <w:p>
      <w:pPr>
        <w:autoSpaceDN w:val="0"/>
        <w:spacing w:line="600" w:lineRule="exact"/>
        <w:ind w:firstLine="560"/>
        <w:rPr>
          <w:rFonts w:ascii="仿宋_GB2312" w:hAnsi="Calibri" w:eastAsia="仿宋_GB2312"/>
          <w:b/>
          <w:bCs/>
          <w:color w:val="auto"/>
          <w:sz w:val="28"/>
          <w:szCs w:val="28"/>
          <w:u w:val="none"/>
        </w:rPr>
      </w:pPr>
      <w:r>
        <w:rPr>
          <w:rFonts w:hint="eastAsia" w:ascii="仿宋_GB2312" w:hAnsi="Calibri" w:eastAsia="仿宋_GB2312"/>
          <w:color w:val="auto"/>
          <w:sz w:val="32"/>
          <w:szCs w:val="32"/>
          <w:u w:val="none"/>
        </w:rPr>
        <w:t>对于因本借用协议而产生的所有纠纷，</w:t>
      </w:r>
      <w:r>
        <w:rPr>
          <w:rFonts w:hint="eastAsia" w:ascii="仿宋_GB2312" w:hAnsi="Calibri" w:eastAsia="仿宋_GB2312"/>
          <w:color w:val="auto"/>
          <w:sz w:val="32"/>
          <w:szCs w:val="32"/>
          <w:u w:val="none"/>
          <w:lang w:eastAsia="zh-CN"/>
        </w:rPr>
        <w:t>由双方</w:t>
      </w:r>
      <w:r>
        <w:rPr>
          <w:rFonts w:hint="eastAsia" w:ascii="仿宋_GB2312" w:hAnsi="Calibri" w:eastAsia="仿宋_GB2312"/>
          <w:color w:val="auto"/>
          <w:sz w:val="32"/>
          <w:szCs w:val="32"/>
          <w:u w:val="none"/>
        </w:rPr>
        <w:t>协商解决。</w:t>
      </w:r>
    </w:p>
    <w:p>
      <w:pPr>
        <w:autoSpaceDN w:val="0"/>
        <w:spacing w:line="600" w:lineRule="exact"/>
        <w:ind w:firstLine="560"/>
        <w:rPr>
          <w:rFonts w:ascii="仿宋_GB2312" w:hAnsi="Calibri" w:eastAsia="仿宋_GB2312"/>
          <w:b/>
          <w:bCs/>
          <w:color w:val="auto"/>
          <w:sz w:val="28"/>
          <w:szCs w:val="28"/>
          <w:u w:val="none"/>
        </w:rPr>
      </w:pPr>
    </w:p>
    <w:p>
      <w:pPr>
        <w:autoSpaceDN w:val="0"/>
        <w:spacing w:line="600" w:lineRule="exact"/>
        <w:ind w:firstLine="560"/>
        <w:rPr>
          <w:rFonts w:hint="eastAsia" w:ascii="仿宋_GB2312" w:hAnsi="Calibri" w:eastAsia="仿宋_GB2312"/>
          <w:b/>
          <w:bCs/>
          <w:color w:val="auto"/>
          <w:sz w:val="28"/>
          <w:szCs w:val="28"/>
          <w:u w:val="none"/>
        </w:rPr>
      </w:pPr>
    </w:p>
    <w:tbl>
      <w:tblPr>
        <w:tblStyle w:val="3"/>
        <w:tblW w:w="0" w:type="auto"/>
        <w:tblInd w:w="0" w:type="dxa"/>
        <w:tblLayout w:type="fixed"/>
        <w:tblCellMar>
          <w:top w:w="0" w:type="dxa"/>
          <w:left w:w="108" w:type="dxa"/>
          <w:bottom w:w="0" w:type="dxa"/>
          <w:right w:w="108" w:type="dxa"/>
        </w:tblCellMar>
      </w:tblPr>
      <w:tblGrid>
        <w:gridCol w:w="4261"/>
        <w:gridCol w:w="3785"/>
      </w:tblGrid>
      <w:tr>
        <w:tblPrEx>
          <w:tblCellMar>
            <w:top w:w="0" w:type="dxa"/>
            <w:left w:w="108" w:type="dxa"/>
            <w:bottom w:w="0" w:type="dxa"/>
            <w:right w:w="108" w:type="dxa"/>
          </w:tblCellMar>
        </w:tblPrEx>
        <w:tc>
          <w:tcPr>
            <w:tcW w:w="4261" w:type="dxa"/>
            <w:noWrap w:val="0"/>
            <w:vAlign w:val="top"/>
          </w:tcPr>
          <w:p>
            <w:pPr>
              <w:autoSpaceDN w:val="0"/>
              <w:adjustRightInd w:val="0"/>
              <w:snapToGrid w:val="0"/>
              <w:spacing w:before="156" w:beforeLines="50" w:line="600" w:lineRule="exact"/>
              <w:rPr>
                <w:rFonts w:hint="eastAsia" w:ascii="仿宋_GB2312" w:hAnsi="Calibri" w:eastAsia="仿宋_GB2312"/>
                <w:b/>
                <w:bCs/>
                <w:color w:val="auto"/>
                <w:sz w:val="32"/>
                <w:szCs w:val="32"/>
                <w:u w:val="none"/>
              </w:rPr>
            </w:pPr>
            <w:r>
              <w:rPr>
                <w:rFonts w:hint="eastAsia" w:ascii="仿宋_GB2312" w:hAnsi="Calibri" w:eastAsia="仿宋_GB2312"/>
                <w:b/>
                <w:bCs/>
                <w:color w:val="auto"/>
                <w:sz w:val="32"/>
                <w:szCs w:val="32"/>
                <w:u w:val="none"/>
              </w:rPr>
              <w:t>甲方：</w:t>
            </w:r>
          </w:p>
          <w:p>
            <w:pPr>
              <w:autoSpaceDN w:val="0"/>
              <w:adjustRightInd w:val="0"/>
              <w:snapToGrid w:val="0"/>
              <w:spacing w:before="156" w:beforeLines="50" w:line="600" w:lineRule="exact"/>
              <w:rPr>
                <w:rFonts w:hint="eastAsia" w:ascii="仿宋_GB2312" w:hAnsi="Calibri" w:eastAsia="仿宋_GB2312"/>
                <w:b/>
                <w:bCs/>
                <w:color w:val="auto"/>
                <w:sz w:val="32"/>
                <w:szCs w:val="32"/>
                <w:u w:val="none"/>
              </w:rPr>
            </w:pPr>
          </w:p>
        </w:tc>
        <w:tc>
          <w:tcPr>
            <w:tcW w:w="3785" w:type="dxa"/>
            <w:noWrap w:val="0"/>
            <w:vAlign w:val="top"/>
          </w:tcPr>
          <w:p>
            <w:pPr>
              <w:autoSpaceDN w:val="0"/>
              <w:spacing w:before="156" w:beforeLines="50" w:line="600" w:lineRule="exact"/>
              <w:rPr>
                <w:rFonts w:hint="eastAsia" w:ascii="仿宋_GB2312" w:hAnsi="Calibri" w:eastAsia="仿宋_GB2312"/>
                <w:b/>
                <w:bCs/>
                <w:color w:val="auto"/>
                <w:sz w:val="32"/>
                <w:szCs w:val="32"/>
                <w:u w:val="none"/>
              </w:rPr>
            </w:pPr>
            <w:r>
              <w:rPr>
                <w:rFonts w:hint="eastAsia" w:ascii="仿宋_GB2312" w:hAnsi="Calibri" w:eastAsia="仿宋_GB2312"/>
                <w:b/>
                <w:bCs/>
                <w:color w:val="auto"/>
                <w:sz w:val="32"/>
                <w:szCs w:val="32"/>
                <w:u w:val="none"/>
              </w:rPr>
              <w:t>乙方：</w:t>
            </w:r>
          </w:p>
          <w:p>
            <w:pPr>
              <w:autoSpaceDN w:val="0"/>
              <w:adjustRightInd w:val="0"/>
              <w:snapToGrid w:val="0"/>
              <w:spacing w:before="156" w:beforeLines="50" w:line="600" w:lineRule="exact"/>
              <w:rPr>
                <w:rFonts w:hint="eastAsia" w:ascii="仿宋_GB2312" w:hAnsi="Calibri" w:eastAsia="仿宋_GB2312"/>
                <w:b/>
                <w:bCs/>
                <w:color w:val="auto"/>
                <w:sz w:val="32"/>
                <w:szCs w:val="32"/>
                <w:u w:val="none"/>
              </w:rPr>
            </w:pPr>
          </w:p>
        </w:tc>
      </w:tr>
      <w:tr>
        <w:tblPrEx>
          <w:tblCellMar>
            <w:top w:w="0" w:type="dxa"/>
            <w:left w:w="108" w:type="dxa"/>
            <w:bottom w:w="0" w:type="dxa"/>
            <w:right w:w="108" w:type="dxa"/>
          </w:tblCellMar>
        </w:tblPrEx>
        <w:tc>
          <w:tcPr>
            <w:tcW w:w="4261" w:type="dxa"/>
            <w:noWrap w:val="0"/>
            <w:vAlign w:val="top"/>
          </w:tcPr>
          <w:p>
            <w:pPr>
              <w:autoSpaceDN w:val="0"/>
              <w:adjustRightInd w:val="0"/>
              <w:snapToGrid w:val="0"/>
              <w:spacing w:before="156" w:beforeLines="50" w:line="600" w:lineRule="exact"/>
              <w:rPr>
                <w:rFonts w:hint="eastAsia" w:ascii="仿宋_GB2312" w:hAnsi="Calibri" w:eastAsia="仿宋_GB2312"/>
                <w:b/>
                <w:bCs/>
                <w:color w:val="auto"/>
                <w:sz w:val="32"/>
                <w:szCs w:val="32"/>
                <w:u w:val="none"/>
                <w:lang w:eastAsia="zh-CN"/>
              </w:rPr>
            </w:pPr>
            <w:r>
              <w:rPr>
                <w:rFonts w:hint="eastAsia" w:ascii="仿宋_GB2312" w:hAnsi="Calibri" w:eastAsia="仿宋_GB2312"/>
                <w:b/>
                <w:bCs/>
                <w:color w:val="auto"/>
                <w:sz w:val="32"/>
                <w:szCs w:val="32"/>
                <w:u w:val="none"/>
              </w:rPr>
              <w:t>代表人</w:t>
            </w:r>
            <w:r>
              <w:rPr>
                <w:rFonts w:hint="eastAsia" w:ascii="仿宋_GB2312" w:hAnsi="Calibri" w:eastAsia="仿宋_GB2312"/>
                <w:b/>
                <w:bCs/>
                <w:color w:val="auto"/>
                <w:sz w:val="32"/>
                <w:szCs w:val="32"/>
                <w:u w:val="none"/>
                <w:lang w:eastAsia="zh-CN"/>
              </w:rPr>
              <w:t>：（</w:t>
            </w:r>
            <w:r>
              <w:rPr>
                <w:rFonts w:hint="eastAsia" w:ascii="仿宋_GB2312" w:hAnsi="Calibri" w:eastAsia="仿宋_GB2312"/>
                <w:b/>
                <w:bCs/>
                <w:color w:val="auto"/>
                <w:sz w:val="32"/>
                <w:szCs w:val="32"/>
                <w:u w:val="none"/>
              </w:rPr>
              <w:t>签字</w:t>
            </w:r>
            <w:r>
              <w:rPr>
                <w:rFonts w:hint="eastAsia" w:ascii="仿宋_GB2312" w:hAnsi="Calibri" w:eastAsia="仿宋_GB2312"/>
                <w:b/>
                <w:bCs/>
                <w:color w:val="auto"/>
                <w:sz w:val="32"/>
                <w:szCs w:val="32"/>
                <w:u w:val="none"/>
                <w:lang w:eastAsia="zh-CN"/>
              </w:rPr>
              <w:t>）</w:t>
            </w:r>
          </w:p>
        </w:tc>
        <w:tc>
          <w:tcPr>
            <w:tcW w:w="3785" w:type="dxa"/>
            <w:noWrap w:val="0"/>
            <w:vAlign w:val="top"/>
          </w:tcPr>
          <w:p>
            <w:pPr>
              <w:autoSpaceDN w:val="0"/>
              <w:adjustRightInd w:val="0"/>
              <w:snapToGrid w:val="0"/>
              <w:spacing w:before="156" w:beforeLines="50" w:line="600" w:lineRule="exact"/>
              <w:rPr>
                <w:rFonts w:hint="eastAsia" w:ascii="仿宋_GB2312" w:hAnsi="Calibri" w:eastAsia="仿宋_GB2312"/>
                <w:b/>
                <w:bCs/>
                <w:color w:val="auto"/>
                <w:sz w:val="32"/>
                <w:szCs w:val="32"/>
                <w:u w:val="none"/>
              </w:rPr>
            </w:pPr>
            <w:r>
              <w:rPr>
                <w:rFonts w:hint="eastAsia" w:ascii="仿宋_GB2312" w:hAnsi="Calibri" w:eastAsia="仿宋_GB2312"/>
                <w:b/>
                <w:bCs/>
                <w:color w:val="auto"/>
                <w:sz w:val="32"/>
                <w:szCs w:val="32"/>
                <w:u w:val="none"/>
              </w:rPr>
              <w:t>代表人：</w:t>
            </w:r>
            <w:r>
              <w:rPr>
                <w:rFonts w:hint="eastAsia" w:ascii="仿宋_GB2312" w:hAnsi="Calibri" w:eastAsia="仿宋_GB2312"/>
                <w:b/>
                <w:bCs/>
                <w:color w:val="auto"/>
                <w:sz w:val="32"/>
                <w:szCs w:val="32"/>
                <w:u w:val="none"/>
                <w:lang w:eastAsia="zh-CN"/>
              </w:rPr>
              <w:t>（</w:t>
            </w:r>
            <w:r>
              <w:rPr>
                <w:rFonts w:hint="eastAsia" w:ascii="仿宋_GB2312" w:hAnsi="Calibri" w:eastAsia="仿宋_GB2312"/>
                <w:b/>
                <w:bCs/>
                <w:color w:val="auto"/>
                <w:sz w:val="32"/>
                <w:szCs w:val="32"/>
                <w:u w:val="none"/>
              </w:rPr>
              <w:t>签字</w:t>
            </w:r>
            <w:r>
              <w:rPr>
                <w:rFonts w:hint="eastAsia" w:ascii="仿宋_GB2312" w:hAnsi="Calibri" w:eastAsia="仿宋_GB2312"/>
                <w:b/>
                <w:bCs/>
                <w:color w:val="auto"/>
                <w:sz w:val="32"/>
                <w:szCs w:val="32"/>
                <w:u w:val="none"/>
                <w:lang w:eastAsia="zh-CN"/>
              </w:rPr>
              <w:t>）</w:t>
            </w:r>
          </w:p>
        </w:tc>
      </w:tr>
      <w:tr>
        <w:tblPrEx>
          <w:tblCellMar>
            <w:top w:w="0" w:type="dxa"/>
            <w:left w:w="108" w:type="dxa"/>
            <w:bottom w:w="0" w:type="dxa"/>
            <w:right w:w="108" w:type="dxa"/>
          </w:tblCellMar>
        </w:tblPrEx>
        <w:tc>
          <w:tcPr>
            <w:tcW w:w="4261" w:type="dxa"/>
            <w:noWrap w:val="0"/>
            <w:vAlign w:val="top"/>
          </w:tcPr>
          <w:p>
            <w:pPr>
              <w:autoSpaceDN w:val="0"/>
              <w:adjustRightInd w:val="0"/>
              <w:snapToGrid w:val="0"/>
              <w:spacing w:before="156" w:beforeLines="50" w:line="600" w:lineRule="exact"/>
              <w:rPr>
                <w:rFonts w:hint="eastAsia" w:ascii="仿宋_GB2312" w:hAnsi="Calibri" w:eastAsia="仿宋_GB2312"/>
                <w:b/>
                <w:bCs/>
                <w:color w:val="auto"/>
                <w:sz w:val="32"/>
                <w:szCs w:val="32"/>
                <w:u w:val="none"/>
              </w:rPr>
            </w:pPr>
            <w:r>
              <w:rPr>
                <w:rFonts w:hint="eastAsia" w:ascii="仿宋_GB2312" w:hAnsi="Calibri" w:eastAsia="仿宋_GB2312"/>
                <w:b/>
                <w:bCs/>
                <w:color w:val="auto"/>
                <w:sz w:val="32"/>
                <w:szCs w:val="32"/>
                <w:u w:val="none"/>
              </w:rPr>
              <w:t>日期：</w:t>
            </w:r>
          </w:p>
        </w:tc>
        <w:tc>
          <w:tcPr>
            <w:tcW w:w="3785" w:type="dxa"/>
            <w:noWrap w:val="0"/>
            <w:vAlign w:val="top"/>
          </w:tcPr>
          <w:p>
            <w:pPr>
              <w:autoSpaceDN w:val="0"/>
              <w:adjustRightInd w:val="0"/>
              <w:snapToGrid w:val="0"/>
              <w:spacing w:before="156" w:beforeLines="50" w:line="600" w:lineRule="exact"/>
              <w:rPr>
                <w:rFonts w:hint="eastAsia" w:ascii="仿宋_GB2312" w:hAnsi="Calibri" w:eastAsia="仿宋_GB2312"/>
                <w:b/>
                <w:bCs/>
                <w:color w:val="auto"/>
                <w:sz w:val="32"/>
                <w:szCs w:val="32"/>
                <w:u w:val="none"/>
              </w:rPr>
            </w:pPr>
            <w:r>
              <w:rPr>
                <w:rFonts w:hint="eastAsia" w:ascii="仿宋_GB2312" w:hAnsi="Calibri" w:eastAsia="仿宋_GB2312"/>
                <w:b/>
                <w:bCs/>
                <w:color w:val="auto"/>
                <w:sz w:val="32"/>
                <w:szCs w:val="32"/>
                <w:u w:val="none"/>
              </w:rPr>
              <w:t>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panose1 w:val="00000000000000000000"/>
    <w:charset w:val="8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jE1OTc5MzAzY2MwNjEyYWM0NjJlYTVmNDcyN2QifQ=="/>
  </w:docVars>
  <w:rsids>
    <w:rsidRoot w:val="63EE6703"/>
    <w:rsid w:val="63EE6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2023-08-02T07:12:00Z</dcterms:created>
  <dc:creator>Administrator</dc:creator>
  <cp:lastModifiedBy>Administrator</cp:lastModifiedBy>
  <dcterms:modified xsi:type="dcterms:W3CDTF">2023-08-02T07:13:19Z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9B5F804577CF435D9F847248782A19D0_11</vt:lpwstr>
  </property>
</Properties>
</file>